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87004" w14:textId="35319918" w:rsidR="00494014" w:rsidRPr="00494014" w:rsidRDefault="007A0CF0" w:rsidP="00494014">
      <w:pPr>
        <w:pStyle w:val="Heading1"/>
        <w:rPr>
          <w:sz w:val="20"/>
        </w:rPr>
      </w:pPr>
      <w:r>
        <w:rPr>
          <w:sz w:val="20"/>
        </w:rPr>
        <w:t>Work Placement Policy</w:t>
      </w:r>
    </w:p>
    <w:p w14:paraId="428E12A9" w14:textId="77777777" w:rsidR="00494014" w:rsidRPr="00494014" w:rsidRDefault="00494014" w:rsidP="00494014">
      <w:pPr>
        <w:jc w:val="both"/>
        <w:rPr>
          <w:rFonts w:cs="Arial"/>
          <w:color w:val="C00000"/>
          <w:sz w:val="20"/>
          <w:szCs w:val="20"/>
        </w:rPr>
      </w:pPr>
    </w:p>
    <w:p w14:paraId="5F6EA2A0" w14:textId="13780F5D" w:rsidR="00494014" w:rsidRPr="00494014" w:rsidRDefault="00494014" w:rsidP="00494014">
      <w:pPr>
        <w:jc w:val="both"/>
        <w:rPr>
          <w:rFonts w:cs="Arial"/>
          <w:sz w:val="20"/>
          <w:szCs w:val="20"/>
        </w:rPr>
      </w:pPr>
      <w:r w:rsidRPr="00494014">
        <w:rPr>
          <w:rFonts w:cs="Arial"/>
          <w:sz w:val="20"/>
          <w:szCs w:val="20"/>
        </w:rPr>
        <w:t xml:space="preserve">All </w:t>
      </w:r>
      <w:r w:rsidR="007A0CF0">
        <w:rPr>
          <w:rFonts w:cs="Arial"/>
          <w:sz w:val="20"/>
          <w:szCs w:val="20"/>
        </w:rPr>
        <w:t xml:space="preserve">work placement </w:t>
      </w:r>
      <w:r w:rsidR="001248E2">
        <w:rPr>
          <w:rFonts w:cs="Arial"/>
          <w:sz w:val="20"/>
          <w:szCs w:val="20"/>
        </w:rPr>
        <w:t>workers</w:t>
      </w:r>
      <w:r w:rsidRPr="00494014">
        <w:rPr>
          <w:rFonts w:cs="Arial"/>
          <w:sz w:val="20"/>
          <w:szCs w:val="20"/>
        </w:rPr>
        <w:t xml:space="preserve"> must be aware that for the </w:t>
      </w:r>
      <w:proofErr w:type="gramStart"/>
      <w:r w:rsidRPr="00494014">
        <w:rPr>
          <w:rFonts w:cs="Arial"/>
          <w:sz w:val="20"/>
          <w:szCs w:val="20"/>
        </w:rPr>
        <w:t>period of time</w:t>
      </w:r>
      <w:proofErr w:type="gramEnd"/>
      <w:r w:rsidRPr="00494014">
        <w:rPr>
          <w:rFonts w:cs="Arial"/>
          <w:sz w:val="20"/>
          <w:szCs w:val="20"/>
        </w:rPr>
        <w:t xml:space="preserve"> that they are with </w:t>
      </w:r>
      <w:r w:rsidR="007A0CF0">
        <w:rPr>
          <w:rFonts w:cs="Arial"/>
          <w:sz w:val="20"/>
          <w:szCs w:val="20"/>
        </w:rPr>
        <w:t>Glow Education Project</w:t>
      </w:r>
      <w:r w:rsidRPr="00494014">
        <w:rPr>
          <w:rFonts w:cs="Arial"/>
          <w:sz w:val="20"/>
          <w:szCs w:val="20"/>
        </w:rPr>
        <w:t xml:space="preserve">, they are entrusted with responsibilities that are as serious as if they were employed. The only difference is that they might work for fewer hours, and work under the guidance of employees. </w:t>
      </w:r>
    </w:p>
    <w:p w14:paraId="3261CE09" w14:textId="77777777" w:rsidR="00494014" w:rsidRPr="00494014" w:rsidRDefault="00494014" w:rsidP="00494014">
      <w:pPr>
        <w:jc w:val="both"/>
        <w:rPr>
          <w:rFonts w:cs="Arial"/>
          <w:sz w:val="20"/>
          <w:szCs w:val="20"/>
        </w:rPr>
      </w:pPr>
    </w:p>
    <w:p w14:paraId="6D29F70C" w14:textId="42D3BC3E" w:rsidR="00494014" w:rsidRPr="00494014" w:rsidRDefault="00494014" w:rsidP="00494014">
      <w:pPr>
        <w:jc w:val="both"/>
        <w:rPr>
          <w:rFonts w:cs="Arial"/>
          <w:sz w:val="20"/>
          <w:szCs w:val="20"/>
        </w:rPr>
      </w:pPr>
      <w:r w:rsidRPr="00494014">
        <w:rPr>
          <w:rFonts w:cs="Arial"/>
          <w:sz w:val="20"/>
          <w:szCs w:val="20"/>
        </w:rPr>
        <w:t xml:space="preserve">Your attention is particularly drawn to the subject of confidentiality. This means that </w:t>
      </w:r>
      <w:r w:rsidR="007A0CF0">
        <w:rPr>
          <w:rFonts w:cs="Arial"/>
          <w:sz w:val="20"/>
          <w:szCs w:val="20"/>
        </w:rPr>
        <w:t xml:space="preserve">work placement </w:t>
      </w:r>
      <w:r w:rsidR="001248E2">
        <w:rPr>
          <w:rFonts w:cs="Arial"/>
          <w:sz w:val="20"/>
          <w:szCs w:val="20"/>
        </w:rPr>
        <w:t>workers</w:t>
      </w:r>
      <w:r w:rsidRPr="00494014">
        <w:rPr>
          <w:rFonts w:cs="Arial"/>
          <w:sz w:val="20"/>
          <w:szCs w:val="20"/>
        </w:rPr>
        <w:t xml:space="preserve"> must always treat the information they become aware of (whether by word of mouth or written, etc.) with the greatest respect and avoid talking/communicating (whether directly or indirectly) about it to other volunteers or anyone outside of </w:t>
      </w:r>
      <w:r w:rsidR="007A0CF0">
        <w:rPr>
          <w:rFonts w:cs="Arial"/>
          <w:sz w:val="20"/>
          <w:szCs w:val="20"/>
        </w:rPr>
        <w:t>Glow Education Project</w:t>
      </w:r>
      <w:r w:rsidRPr="00494014">
        <w:rPr>
          <w:rFonts w:cs="Arial"/>
          <w:sz w:val="20"/>
          <w:szCs w:val="20"/>
        </w:rPr>
        <w:t>.</w:t>
      </w:r>
    </w:p>
    <w:p w14:paraId="7DF78802" w14:textId="77777777" w:rsidR="00494014" w:rsidRPr="00494014" w:rsidRDefault="00494014" w:rsidP="00494014">
      <w:pPr>
        <w:jc w:val="both"/>
        <w:rPr>
          <w:rFonts w:cs="Arial"/>
          <w:sz w:val="20"/>
          <w:szCs w:val="20"/>
        </w:rPr>
      </w:pPr>
    </w:p>
    <w:p w14:paraId="1C29B049" w14:textId="536D4A58" w:rsidR="00494014" w:rsidRPr="00494014" w:rsidRDefault="007A0CF0" w:rsidP="00494014">
      <w:pPr>
        <w:jc w:val="both"/>
        <w:rPr>
          <w:rFonts w:cs="Arial"/>
          <w:sz w:val="20"/>
          <w:szCs w:val="20"/>
        </w:rPr>
      </w:pPr>
      <w:r>
        <w:rPr>
          <w:rFonts w:cs="Arial"/>
          <w:sz w:val="20"/>
          <w:szCs w:val="20"/>
        </w:rPr>
        <w:t>A Work Placement is</w:t>
      </w:r>
      <w:r w:rsidR="00494014" w:rsidRPr="00494014">
        <w:rPr>
          <w:rFonts w:cs="Arial"/>
          <w:sz w:val="20"/>
          <w:szCs w:val="20"/>
        </w:rPr>
        <w:t xml:space="preserve"> is an excellent opportunity to gain new skills and experience of working </w:t>
      </w:r>
      <w:proofErr w:type="gramStart"/>
      <w:r w:rsidR="00494014" w:rsidRPr="00494014">
        <w:rPr>
          <w:rFonts w:cs="Arial"/>
          <w:sz w:val="20"/>
          <w:szCs w:val="20"/>
        </w:rPr>
        <w:t>and also</w:t>
      </w:r>
      <w:proofErr w:type="gramEnd"/>
      <w:r w:rsidR="00494014" w:rsidRPr="00494014">
        <w:rPr>
          <w:rFonts w:cs="Arial"/>
          <w:sz w:val="20"/>
          <w:szCs w:val="20"/>
        </w:rPr>
        <w:t xml:space="preserve"> assists</w:t>
      </w:r>
      <w:r>
        <w:rPr>
          <w:rFonts w:cs="Arial"/>
          <w:sz w:val="20"/>
          <w:szCs w:val="20"/>
        </w:rPr>
        <w:t xml:space="preserve"> Glow Education Project</w:t>
      </w:r>
      <w:r w:rsidR="00494014" w:rsidRPr="00494014">
        <w:rPr>
          <w:rFonts w:cs="Arial"/>
          <w:sz w:val="20"/>
          <w:szCs w:val="20"/>
        </w:rPr>
        <w:t xml:space="preserve"> in delivering excellent service provisions.</w:t>
      </w:r>
    </w:p>
    <w:p w14:paraId="065CA83B" w14:textId="77777777" w:rsidR="00494014" w:rsidRPr="00494014" w:rsidRDefault="00494014" w:rsidP="00494014">
      <w:pPr>
        <w:jc w:val="both"/>
        <w:rPr>
          <w:rFonts w:cs="Arial"/>
          <w:b/>
          <w:bCs/>
          <w:sz w:val="20"/>
          <w:szCs w:val="20"/>
        </w:rPr>
      </w:pPr>
    </w:p>
    <w:p w14:paraId="2BAE8C64" w14:textId="3415111B" w:rsidR="00494014" w:rsidRPr="00494014" w:rsidRDefault="00494014" w:rsidP="00494014">
      <w:pPr>
        <w:rPr>
          <w:rFonts w:cs="Arial"/>
          <w:b/>
          <w:sz w:val="20"/>
          <w:szCs w:val="20"/>
        </w:rPr>
      </w:pPr>
      <w:r w:rsidRPr="00494014">
        <w:rPr>
          <w:rFonts w:cs="Arial"/>
          <w:b/>
          <w:sz w:val="20"/>
          <w:szCs w:val="20"/>
        </w:rPr>
        <w:t xml:space="preserve">Introduction to </w:t>
      </w:r>
      <w:r w:rsidR="007A0CF0">
        <w:rPr>
          <w:rFonts w:cs="Arial"/>
          <w:b/>
          <w:sz w:val="20"/>
          <w:szCs w:val="20"/>
        </w:rPr>
        <w:t>Work Placement Policy</w:t>
      </w:r>
    </w:p>
    <w:p w14:paraId="3344EE54" w14:textId="77777777" w:rsidR="00494014" w:rsidRPr="00494014" w:rsidRDefault="00494014" w:rsidP="00494014">
      <w:pPr>
        <w:jc w:val="both"/>
        <w:rPr>
          <w:rFonts w:cs="Arial"/>
          <w:sz w:val="20"/>
          <w:szCs w:val="20"/>
        </w:rPr>
      </w:pPr>
    </w:p>
    <w:p w14:paraId="7677E082" w14:textId="195B39EA" w:rsidR="00494014" w:rsidRPr="00494014" w:rsidRDefault="00494014" w:rsidP="00494014">
      <w:pPr>
        <w:jc w:val="both"/>
        <w:rPr>
          <w:rFonts w:cs="Arial"/>
          <w:sz w:val="20"/>
          <w:szCs w:val="20"/>
        </w:rPr>
      </w:pPr>
      <w:r w:rsidRPr="00494014">
        <w:rPr>
          <w:rFonts w:cs="Arial"/>
          <w:sz w:val="20"/>
          <w:szCs w:val="20"/>
        </w:rPr>
        <w:t xml:space="preserve">This policy is designed to enable employees to involve </w:t>
      </w:r>
      <w:r w:rsidR="007A0CF0">
        <w:rPr>
          <w:rFonts w:cs="Arial"/>
          <w:sz w:val="20"/>
          <w:szCs w:val="20"/>
        </w:rPr>
        <w:t xml:space="preserve">Work </w:t>
      </w:r>
      <w:r w:rsidR="001248E2">
        <w:rPr>
          <w:rFonts w:cs="Arial"/>
          <w:sz w:val="20"/>
          <w:szCs w:val="20"/>
        </w:rPr>
        <w:t>p</w:t>
      </w:r>
      <w:r w:rsidR="007A0CF0">
        <w:rPr>
          <w:rFonts w:cs="Arial"/>
          <w:sz w:val="20"/>
          <w:szCs w:val="20"/>
        </w:rPr>
        <w:t xml:space="preserve">lacement </w:t>
      </w:r>
      <w:r w:rsidR="001248E2">
        <w:rPr>
          <w:rFonts w:cs="Arial"/>
          <w:sz w:val="20"/>
          <w:szCs w:val="20"/>
        </w:rPr>
        <w:t>workers</w:t>
      </w:r>
      <w:r w:rsidRPr="00494014">
        <w:rPr>
          <w:rFonts w:cs="Arial"/>
          <w:sz w:val="20"/>
          <w:szCs w:val="20"/>
        </w:rPr>
        <w:t xml:space="preserve"> in the most appropriate and effective way as well as avoid potential difficulties.</w:t>
      </w:r>
    </w:p>
    <w:p w14:paraId="723C63A2" w14:textId="77777777" w:rsidR="00494014" w:rsidRPr="00494014" w:rsidRDefault="00494014" w:rsidP="00494014">
      <w:pPr>
        <w:jc w:val="both"/>
        <w:rPr>
          <w:rFonts w:cs="Arial"/>
          <w:sz w:val="20"/>
          <w:szCs w:val="20"/>
        </w:rPr>
      </w:pPr>
    </w:p>
    <w:p w14:paraId="11C73D15" w14:textId="77777777" w:rsidR="00494014" w:rsidRPr="00494014" w:rsidRDefault="00494014" w:rsidP="00494014">
      <w:pPr>
        <w:rPr>
          <w:rFonts w:cs="Arial"/>
          <w:b/>
          <w:sz w:val="20"/>
          <w:szCs w:val="20"/>
        </w:rPr>
      </w:pPr>
      <w:r w:rsidRPr="00494014">
        <w:rPr>
          <w:rFonts w:cs="Arial"/>
          <w:b/>
          <w:sz w:val="20"/>
          <w:szCs w:val="20"/>
        </w:rPr>
        <w:t>Planning</w:t>
      </w:r>
    </w:p>
    <w:p w14:paraId="237F1297" w14:textId="5FA1A98A" w:rsidR="00494014" w:rsidRPr="00494014" w:rsidRDefault="00494014" w:rsidP="00494014">
      <w:pPr>
        <w:jc w:val="both"/>
        <w:rPr>
          <w:rFonts w:cs="Arial"/>
          <w:sz w:val="20"/>
          <w:szCs w:val="20"/>
        </w:rPr>
      </w:pPr>
      <w:r w:rsidRPr="00494014">
        <w:rPr>
          <w:rFonts w:cs="Arial"/>
          <w:sz w:val="20"/>
          <w:szCs w:val="20"/>
        </w:rPr>
        <w:t xml:space="preserve">Staff should decide why they want to use </w:t>
      </w:r>
      <w:bookmarkStart w:id="0" w:name="_Hlk124169641"/>
      <w:r w:rsidR="001248E2">
        <w:rPr>
          <w:rFonts w:cs="Arial"/>
          <w:sz w:val="20"/>
          <w:szCs w:val="20"/>
        </w:rPr>
        <w:t>work placement workers</w:t>
      </w:r>
      <w:r w:rsidRPr="00494014">
        <w:rPr>
          <w:rFonts w:cs="Arial"/>
          <w:sz w:val="20"/>
          <w:szCs w:val="20"/>
        </w:rPr>
        <w:t xml:space="preserve"> </w:t>
      </w:r>
      <w:bookmarkEnd w:id="0"/>
      <w:r w:rsidRPr="00494014">
        <w:rPr>
          <w:rFonts w:cs="Arial"/>
          <w:sz w:val="20"/>
          <w:szCs w:val="20"/>
        </w:rPr>
        <w:t>in their service, defining:</w:t>
      </w:r>
    </w:p>
    <w:p w14:paraId="5CF8FB07" w14:textId="336EF3F8" w:rsidR="00494014" w:rsidRPr="00494014" w:rsidRDefault="00494014" w:rsidP="00494014">
      <w:pPr>
        <w:numPr>
          <w:ilvl w:val="0"/>
          <w:numId w:val="6"/>
        </w:numPr>
        <w:ind w:left="284" w:hanging="426"/>
        <w:jc w:val="both"/>
        <w:rPr>
          <w:rFonts w:cs="Arial"/>
          <w:sz w:val="20"/>
          <w:szCs w:val="20"/>
        </w:rPr>
      </w:pPr>
      <w:r w:rsidRPr="00494014">
        <w:rPr>
          <w:rFonts w:cs="Arial"/>
          <w:sz w:val="20"/>
          <w:szCs w:val="20"/>
        </w:rPr>
        <w:t xml:space="preserve">The nature of the </w:t>
      </w:r>
      <w:r w:rsidR="001248E2">
        <w:rPr>
          <w:rFonts w:cs="Arial"/>
          <w:sz w:val="20"/>
          <w:szCs w:val="20"/>
        </w:rPr>
        <w:t>work placement worker</w:t>
      </w:r>
      <w:r w:rsidRPr="00494014">
        <w:rPr>
          <w:rFonts w:cs="Arial"/>
          <w:sz w:val="20"/>
          <w:szCs w:val="20"/>
        </w:rPr>
        <w:t>(s); this should be defined as specifically as possible, including a list of duties and the name(s) of those they are responsible to.</w:t>
      </w:r>
    </w:p>
    <w:p w14:paraId="56C32305" w14:textId="77777777" w:rsidR="00494014" w:rsidRPr="00494014" w:rsidRDefault="00494014" w:rsidP="00494014">
      <w:pPr>
        <w:numPr>
          <w:ilvl w:val="0"/>
          <w:numId w:val="2"/>
        </w:numPr>
        <w:tabs>
          <w:tab w:val="clear" w:pos="-360"/>
          <w:tab w:val="num" w:pos="284"/>
        </w:tabs>
        <w:ind w:left="284" w:hanging="426"/>
        <w:jc w:val="both"/>
        <w:rPr>
          <w:rFonts w:cs="Arial"/>
          <w:sz w:val="20"/>
          <w:szCs w:val="20"/>
        </w:rPr>
      </w:pPr>
      <w:r w:rsidRPr="00494014">
        <w:rPr>
          <w:rFonts w:cs="Arial"/>
          <w:sz w:val="20"/>
          <w:szCs w:val="20"/>
        </w:rPr>
        <w:t>The ways the role(s) differ from those of a paid employee – if any.</w:t>
      </w:r>
    </w:p>
    <w:p w14:paraId="17234ABD" w14:textId="786B08B5" w:rsidR="00494014" w:rsidRPr="00494014" w:rsidRDefault="00494014" w:rsidP="00494014">
      <w:pPr>
        <w:numPr>
          <w:ilvl w:val="0"/>
          <w:numId w:val="2"/>
        </w:numPr>
        <w:tabs>
          <w:tab w:val="clear" w:pos="-360"/>
          <w:tab w:val="num" w:pos="284"/>
        </w:tabs>
        <w:ind w:left="284" w:hanging="426"/>
        <w:jc w:val="both"/>
        <w:rPr>
          <w:rFonts w:cs="Arial"/>
          <w:sz w:val="20"/>
          <w:szCs w:val="20"/>
        </w:rPr>
      </w:pPr>
      <w:r w:rsidRPr="00494014">
        <w:rPr>
          <w:rFonts w:cs="Arial"/>
          <w:sz w:val="20"/>
          <w:szCs w:val="20"/>
        </w:rPr>
        <w:t xml:space="preserve">The cost implications of involving </w:t>
      </w:r>
      <w:r w:rsidR="001248E2">
        <w:rPr>
          <w:rFonts w:cs="Arial"/>
          <w:sz w:val="20"/>
          <w:szCs w:val="20"/>
        </w:rPr>
        <w:t>work placement workers</w:t>
      </w:r>
      <w:r w:rsidRPr="00494014">
        <w:rPr>
          <w:rFonts w:cs="Arial"/>
          <w:sz w:val="20"/>
          <w:szCs w:val="20"/>
        </w:rPr>
        <w:t xml:space="preserve">, including reimbursing </w:t>
      </w:r>
      <w:r w:rsidR="001248E2" w:rsidRPr="00494014">
        <w:rPr>
          <w:rFonts w:cs="Arial"/>
          <w:sz w:val="20"/>
          <w:szCs w:val="20"/>
        </w:rPr>
        <w:t>expenses,</w:t>
      </w:r>
      <w:r w:rsidRPr="00494014">
        <w:rPr>
          <w:rFonts w:cs="Arial"/>
          <w:sz w:val="20"/>
          <w:szCs w:val="20"/>
        </w:rPr>
        <w:t xml:space="preserve"> and training costs.</w:t>
      </w:r>
    </w:p>
    <w:p w14:paraId="3FF6F8EC" w14:textId="77777777" w:rsidR="00494014" w:rsidRPr="00494014" w:rsidRDefault="00494014" w:rsidP="00494014">
      <w:pPr>
        <w:jc w:val="both"/>
        <w:rPr>
          <w:rFonts w:cs="Arial"/>
          <w:sz w:val="20"/>
          <w:szCs w:val="20"/>
        </w:rPr>
      </w:pPr>
    </w:p>
    <w:p w14:paraId="00B83B6C" w14:textId="7721EA3B" w:rsidR="00494014" w:rsidRPr="00494014" w:rsidRDefault="007A0CF0" w:rsidP="00494014">
      <w:pPr>
        <w:jc w:val="both"/>
        <w:rPr>
          <w:rFonts w:cs="Arial"/>
          <w:sz w:val="20"/>
          <w:szCs w:val="20"/>
        </w:rPr>
      </w:pPr>
      <w:r>
        <w:rPr>
          <w:rFonts w:cs="Arial"/>
          <w:sz w:val="20"/>
          <w:szCs w:val="20"/>
        </w:rPr>
        <w:t>Work placement</w:t>
      </w:r>
      <w:r w:rsidR="001248E2">
        <w:rPr>
          <w:rFonts w:cs="Arial"/>
          <w:sz w:val="20"/>
          <w:szCs w:val="20"/>
        </w:rPr>
        <w:t xml:space="preserve"> workers</w:t>
      </w:r>
      <w:r w:rsidR="00494014" w:rsidRPr="00494014">
        <w:rPr>
          <w:rFonts w:cs="Arial"/>
          <w:sz w:val="20"/>
          <w:szCs w:val="20"/>
        </w:rPr>
        <w:t xml:space="preserve"> must always compliment rather than substitute the work of paid employees. </w:t>
      </w:r>
      <w:r>
        <w:rPr>
          <w:rFonts w:cs="Arial"/>
          <w:sz w:val="20"/>
          <w:szCs w:val="20"/>
        </w:rPr>
        <w:t>Work placements</w:t>
      </w:r>
      <w:r w:rsidR="00494014" w:rsidRPr="00494014">
        <w:rPr>
          <w:rFonts w:cs="Arial"/>
          <w:sz w:val="20"/>
          <w:szCs w:val="20"/>
        </w:rPr>
        <w:t xml:space="preserve"> should not replace the work of employees who have been made redundant. (Although there may sometimes be unclear cases.)</w:t>
      </w:r>
    </w:p>
    <w:p w14:paraId="36CC4EDD" w14:textId="77777777" w:rsidR="00494014" w:rsidRPr="00494014" w:rsidRDefault="00494014" w:rsidP="00494014">
      <w:pPr>
        <w:pStyle w:val="BlockText"/>
        <w:ind w:left="0" w:right="0"/>
        <w:jc w:val="both"/>
        <w:rPr>
          <w:sz w:val="20"/>
          <w:szCs w:val="20"/>
        </w:rPr>
      </w:pPr>
    </w:p>
    <w:p w14:paraId="56FA49B4" w14:textId="2A5178A5" w:rsidR="00494014" w:rsidRPr="00494014" w:rsidRDefault="00494014" w:rsidP="00494014">
      <w:pPr>
        <w:jc w:val="both"/>
        <w:rPr>
          <w:rFonts w:cs="Arial"/>
          <w:sz w:val="20"/>
          <w:szCs w:val="20"/>
        </w:rPr>
      </w:pPr>
      <w:r w:rsidRPr="00494014">
        <w:rPr>
          <w:rFonts w:cs="Arial"/>
          <w:sz w:val="20"/>
          <w:szCs w:val="20"/>
        </w:rPr>
        <w:t xml:space="preserve">It is important that in each service using </w:t>
      </w:r>
      <w:r w:rsidR="001248E2">
        <w:rPr>
          <w:rFonts w:cs="Arial"/>
          <w:sz w:val="20"/>
          <w:szCs w:val="20"/>
        </w:rPr>
        <w:t>work placement workers</w:t>
      </w:r>
      <w:r w:rsidR="001248E2">
        <w:rPr>
          <w:rFonts w:cs="Arial"/>
          <w:sz w:val="20"/>
          <w:szCs w:val="20"/>
        </w:rPr>
        <w:t>,</w:t>
      </w:r>
      <w:r w:rsidR="001248E2" w:rsidRPr="00494014">
        <w:rPr>
          <w:rFonts w:cs="Arial"/>
          <w:sz w:val="20"/>
          <w:szCs w:val="20"/>
        </w:rPr>
        <w:t xml:space="preserve"> </w:t>
      </w:r>
      <w:r w:rsidRPr="00494014">
        <w:rPr>
          <w:rFonts w:cs="Arial"/>
          <w:sz w:val="20"/>
          <w:szCs w:val="20"/>
        </w:rPr>
        <w:t xml:space="preserve">there is one employee identified as having lead responsibility for </w:t>
      </w:r>
      <w:r w:rsidR="007A0CF0">
        <w:rPr>
          <w:rFonts w:cs="Arial"/>
          <w:sz w:val="20"/>
          <w:szCs w:val="20"/>
        </w:rPr>
        <w:t>the</w:t>
      </w:r>
      <w:r w:rsidR="001248E2" w:rsidRPr="001248E2">
        <w:rPr>
          <w:rFonts w:cs="Arial"/>
          <w:sz w:val="20"/>
          <w:szCs w:val="20"/>
        </w:rPr>
        <w:t xml:space="preserve"> </w:t>
      </w:r>
      <w:r w:rsidR="001248E2">
        <w:rPr>
          <w:rFonts w:cs="Arial"/>
          <w:sz w:val="20"/>
          <w:szCs w:val="20"/>
        </w:rPr>
        <w:t>work placement worker</w:t>
      </w:r>
      <w:r w:rsidRPr="00494014">
        <w:rPr>
          <w:rFonts w:cs="Arial"/>
          <w:sz w:val="20"/>
          <w:szCs w:val="20"/>
        </w:rPr>
        <w:t xml:space="preserve">. Aspects of this role may be delegated to other employees or </w:t>
      </w:r>
      <w:r w:rsidR="001248E2">
        <w:rPr>
          <w:rFonts w:cs="Arial"/>
          <w:sz w:val="20"/>
          <w:szCs w:val="20"/>
        </w:rPr>
        <w:t>work placement workers</w:t>
      </w:r>
      <w:r w:rsidR="001248E2" w:rsidRPr="00494014">
        <w:rPr>
          <w:rFonts w:cs="Arial"/>
          <w:sz w:val="20"/>
          <w:szCs w:val="20"/>
        </w:rPr>
        <w:t xml:space="preserve"> </w:t>
      </w:r>
      <w:r w:rsidRPr="00494014">
        <w:rPr>
          <w:rFonts w:cs="Arial"/>
          <w:sz w:val="20"/>
          <w:szCs w:val="20"/>
        </w:rPr>
        <w:t>appropriate, provided the named supervisor retains overall responsibility.</w:t>
      </w:r>
    </w:p>
    <w:p w14:paraId="73212A1A" w14:textId="77777777" w:rsidR="001248E2" w:rsidRDefault="001248E2" w:rsidP="00494014">
      <w:pPr>
        <w:jc w:val="both"/>
        <w:rPr>
          <w:rFonts w:cs="Arial"/>
          <w:sz w:val="20"/>
          <w:szCs w:val="20"/>
        </w:rPr>
      </w:pPr>
    </w:p>
    <w:p w14:paraId="5AEA6664" w14:textId="128E2B55" w:rsidR="00494014" w:rsidRPr="00494014" w:rsidRDefault="00494014" w:rsidP="00494014">
      <w:pPr>
        <w:jc w:val="both"/>
        <w:rPr>
          <w:rFonts w:cs="Arial"/>
          <w:sz w:val="20"/>
          <w:szCs w:val="20"/>
        </w:rPr>
      </w:pPr>
      <w:r w:rsidRPr="00494014">
        <w:rPr>
          <w:rFonts w:cs="Arial"/>
          <w:sz w:val="20"/>
          <w:szCs w:val="20"/>
        </w:rPr>
        <w:t xml:space="preserve">The relevant </w:t>
      </w:r>
      <w:r w:rsidR="007A0CF0">
        <w:rPr>
          <w:rFonts w:cs="Arial"/>
          <w:sz w:val="20"/>
          <w:szCs w:val="20"/>
        </w:rPr>
        <w:t xml:space="preserve">work placement </w:t>
      </w:r>
      <w:r w:rsidRPr="00494014">
        <w:rPr>
          <w:rFonts w:cs="Arial"/>
          <w:sz w:val="20"/>
          <w:szCs w:val="20"/>
        </w:rPr>
        <w:t xml:space="preserve">supervisor must agree each new </w:t>
      </w:r>
      <w:r w:rsidR="007A0CF0">
        <w:rPr>
          <w:rFonts w:cs="Arial"/>
          <w:sz w:val="20"/>
          <w:szCs w:val="20"/>
        </w:rPr>
        <w:t>work placement</w:t>
      </w:r>
      <w:r w:rsidRPr="00494014">
        <w:rPr>
          <w:rFonts w:cs="Arial"/>
          <w:sz w:val="20"/>
          <w:szCs w:val="20"/>
        </w:rPr>
        <w:t xml:space="preserve"> role.</w:t>
      </w:r>
    </w:p>
    <w:p w14:paraId="6D66E8A9" w14:textId="77777777" w:rsidR="00494014" w:rsidRPr="00494014" w:rsidRDefault="00494014" w:rsidP="00494014">
      <w:pPr>
        <w:jc w:val="both"/>
        <w:rPr>
          <w:rFonts w:cs="Arial"/>
          <w:sz w:val="20"/>
          <w:szCs w:val="20"/>
        </w:rPr>
      </w:pPr>
    </w:p>
    <w:p w14:paraId="1FF88F89" w14:textId="77777777" w:rsidR="00494014" w:rsidRPr="00494014" w:rsidRDefault="00494014" w:rsidP="00494014">
      <w:pPr>
        <w:rPr>
          <w:rFonts w:cs="Arial"/>
          <w:b/>
          <w:sz w:val="20"/>
          <w:szCs w:val="20"/>
        </w:rPr>
      </w:pPr>
      <w:r w:rsidRPr="00494014">
        <w:rPr>
          <w:rFonts w:cs="Arial"/>
          <w:b/>
          <w:sz w:val="20"/>
          <w:szCs w:val="20"/>
        </w:rPr>
        <w:t>Recruitment and selection</w:t>
      </w:r>
    </w:p>
    <w:p w14:paraId="1DA7433A" w14:textId="3A2C9A54" w:rsidR="00494014" w:rsidRDefault="007A0CF0" w:rsidP="00494014">
      <w:pPr>
        <w:pStyle w:val="ListParagraph"/>
        <w:numPr>
          <w:ilvl w:val="0"/>
          <w:numId w:val="7"/>
        </w:numPr>
        <w:ind w:left="426" w:hanging="426"/>
        <w:jc w:val="both"/>
        <w:rPr>
          <w:rFonts w:cs="Arial"/>
          <w:sz w:val="20"/>
          <w:szCs w:val="20"/>
        </w:rPr>
      </w:pPr>
      <w:r>
        <w:rPr>
          <w:rFonts w:cs="Arial"/>
          <w:sz w:val="20"/>
          <w:szCs w:val="20"/>
        </w:rPr>
        <w:t>Glow Education Project</w:t>
      </w:r>
      <w:r w:rsidR="00494014" w:rsidRPr="00494014">
        <w:rPr>
          <w:rFonts w:cs="Arial"/>
          <w:sz w:val="20"/>
          <w:szCs w:val="20"/>
        </w:rPr>
        <w:t xml:space="preserve">’s Equal opportunities policy applies to </w:t>
      </w:r>
      <w:r>
        <w:rPr>
          <w:rFonts w:cs="Arial"/>
          <w:sz w:val="20"/>
          <w:szCs w:val="20"/>
        </w:rPr>
        <w:t xml:space="preserve">work placement </w:t>
      </w:r>
      <w:r w:rsidR="001248E2">
        <w:rPr>
          <w:rFonts w:cs="Arial"/>
          <w:sz w:val="20"/>
          <w:szCs w:val="20"/>
        </w:rPr>
        <w:t>workers</w:t>
      </w:r>
      <w:r w:rsidR="00494014" w:rsidRPr="00494014">
        <w:rPr>
          <w:rFonts w:cs="Arial"/>
          <w:sz w:val="20"/>
          <w:szCs w:val="20"/>
        </w:rPr>
        <w:t xml:space="preserve"> in all respects.</w:t>
      </w:r>
    </w:p>
    <w:p w14:paraId="644130B9" w14:textId="77777777" w:rsidR="00494014" w:rsidRPr="00494014" w:rsidRDefault="00494014" w:rsidP="00494014">
      <w:pPr>
        <w:pStyle w:val="ListParagraph"/>
        <w:numPr>
          <w:ilvl w:val="0"/>
          <w:numId w:val="7"/>
        </w:numPr>
        <w:ind w:left="426" w:hanging="426"/>
        <w:jc w:val="both"/>
        <w:rPr>
          <w:rFonts w:cs="Arial"/>
          <w:sz w:val="20"/>
          <w:szCs w:val="20"/>
        </w:rPr>
      </w:pPr>
      <w:r w:rsidRPr="00494014">
        <w:rPr>
          <w:rFonts w:cs="Arial"/>
          <w:sz w:val="20"/>
          <w:szCs w:val="20"/>
        </w:rPr>
        <w:t xml:space="preserve">The selection process includes: </w:t>
      </w:r>
    </w:p>
    <w:p w14:paraId="33F7139B" w14:textId="26A4C25D" w:rsidR="00494014" w:rsidRPr="00494014" w:rsidRDefault="00494014" w:rsidP="00494014">
      <w:pPr>
        <w:numPr>
          <w:ilvl w:val="2"/>
          <w:numId w:val="4"/>
        </w:numPr>
        <w:ind w:left="851" w:hanging="425"/>
        <w:jc w:val="both"/>
        <w:rPr>
          <w:rFonts w:cs="Arial"/>
          <w:sz w:val="20"/>
          <w:szCs w:val="20"/>
        </w:rPr>
      </w:pPr>
      <w:r w:rsidRPr="00494014">
        <w:rPr>
          <w:rFonts w:cs="Arial"/>
          <w:sz w:val="20"/>
          <w:szCs w:val="20"/>
        </w:rPr>
        <w:t xml:space="preserve">an interview – to ascertain the potential skills and reasons for </w:t>
      </w:r>
      <w:r w:rsidR="007A0CF0">
        <w:rPr>
          <w:rFonts w:cs="Arial"/>
          <w:sz w:val="20"/>
          <w:szCs w:val="20"/>
        </w:rPr>
        <w:t xml:space="preserve">work placement </w:t>
      </w:r>
    </w:p>
    <w:p w14:paraId="28B7F874" w14:textId="77777777" w:rsidR="00494014" w:rsidRPr="00494014" w:rsidRDefault="00494014" w:rsidP="00494014">
      <w:pPr>
        <w:numPr>
          <w:ilvl w:val="2"/>
          <w:numId w:val="4"/>
        </w:numPr>
        <w:ind w:left="851" w:hanging="425"/>
        <w:jc w:val="both"/>
        <w:rPr>
          <w:rFonts w:cs="Arial"/>
          <w:sz w:val="20"/>
          <w:szCs w:val="20"/>
        </w:rPr>
      </w:pPr>
      <w:r w:rsidRPr="00494014">
        <w:rPr>
          <w:rFonts w:cs="Arial"/>
          <w:sz w:val="20"/>
          <w:szCs w:val="20"/>
        </w:rPr>
        <w:t>a DBS check, in line with the procedure for recruiting paid staff</w:t>
      </w:r>
    </w:p>
    <w:p w14:paraId="34C33722" w14:textId="77777777" w:rsidR="00494014" w:rsidRPr="00494014" w:rsidRDefault="00494014" w:rsidP="00494014">
      <w:pPr>
        <w:numPr>
          <w:ilvl w:val="2"/>
          <w:numId w:val="4"/>
        </w:numPr>
        <w:ind w:left="851" w:hanging="425"/>
        <w:jc w:val="both"/>
        <w:rPr>
          <w:rFonts w:cs="Arial"/>
          <w:sz w:val="20"/>
          <w:szCs w:val="20"/>
        </w:rPr>
      </w:pPr>
      <w:r w:rsidRPr="00494014">
        <w:rPr>
          <w:rFonts w:cs="Arial"/>
          <w:sz w:val="20"/>
          <w:szCs w:val="20"/>
        </w:rPr>
        <w:t>two references</w:t>
      </w:r>
    </w:p>
    <w:p w14:paraId="4026E7A5" w14:textId="77777777" w:rsidR="00494014" w:rsidRPr="00494014" w:rsidRDefault="00494014" w:rsidP="00494014">
      <w:pPr>
        <w:numPr>
          <w:ilvl w:val="2"/>
          <w:numId w:val="4"/>
        </w:numPr>
        <w:ind w:left="851" w:hanging="425"/>
        <w:jc w:val="both"/>
        <w:rPr>
          <w:rFonts w:cs="Arial"/>
          <w:sz w:val="20"/>
          <w:szCs w:val="20"/>
        </w:rPr>
      </w:pPr>
      <w:r w:rsidRPr="00494014">
        <w:rPr>
          <w:rFonts w:cs="Arial"/>
          <w:sz w:val="20"/>
          <w:szCs w:val="20"/>
        </w:rPr>
        <w:t>the agreement of service users and the employees who will be responsible for them.</w:t>
      </w:r>
    </w:p>
    <w:p w14:paraId="2F918C0B" w14:textId="77777777" w:rsidR="00494014" w:rsidRPr="00494014" w:rsidRDefault="00494014" w:rsidP="00494014">
      <w:pPr>
        <w:ind w:left="1080"/>
        <w:jc w:val="both"/>
        <w:rPr>
          <w:rFonts w:cs="Arial"/>
          <w:sz w:val="20"/>
          <w:szCs w:val="20"/>
        </w:rPr>
      </w:pPr>
    </w:p>
    <w:p w14:paraId="7DB6596F" w14:textId="77777777" w:rsidR="00494014" w:rsidRPr="00494014" w:rsidRDefault="00494014" w:rsidP="00494014">
      <w:pPr>
        <w:rPr>
          <w:rFonts w:cs="Arial"/>
          <w:b/>
          <w:sz w:val="20"/>
          <w:szCs w:val="20"/>
        </w:rPr>
      </w:pPr>
      <w:r w:rsidRPr="00494014">
        <w:rPr>
          <w:rFonts w:cs="Arial"/>
          <w:b/>
          <w:sz w:val="20"/>
          <w:szCs w:val="20"/>
        </w:rPr>
        <w:t>Support and training</w:t>
      </w:r>
    </w:p>
    <w:p w14:paraId="5791F68D" w14:textId="0AD51270" w:rsidR="00494014" w:rsidRPr="00494014" w:rsidRDefault="00494014" w:rsidP="00494014">
      <w:pPr>
        <w:numPr>
          <w:ilvl w:val="0"/>
          <w:numId w:val="5"/>
        </w:numPr>
        <w:ind w:left="284" w:hanging="426"/>
        <w:jc w:val="both"/>
        <w:rPr>
          <w:rFonts w:cs="Arial"/>
          <w:sz w:val="20"/>
          <w:szCs w:val="20"/>
        </w:rPr>
      </w:pPr>
      <w:r w:rsidRPr="00494014">
        <w:rPr>
          <w:rFonts w:cs="Arial"/>
          <w:sz w:val="20"/>
          <w:szCs w:val="20"/>
        </w:rPr>
        <w:t xml:space="preserve">It is essential that all </w:t>
      </w:r>
      <w:r w:rsidR="007A0CF0">
        <w:rPr>
          <w:rFonts w:cs="Arial"/>
          <w:sz w:val="20"/>
          <w:szCs w:val="20"/>
        </w:rPr>
        <w:t>work placement students</w:t>
      </w:r>
      <w:r w:rsidRPr="00494014">
        <w:rPr>
          <w:rFonts w:cs="Arial"/>
          <w:sz w:val="20"/>
          <w:szCs w:val="20"/>
        </w:rPr>
        <w:t xml:space="preserve"> are given regular support, either directly or organised through a supervisor.</w:t>
      </w:r>
    </w:p>
    <w:p w14:paraId="15AC698C" w14:textId="2A611FCE" w:rsidR="00494014" w:rsidRPr="00494014" w:rsidRDefault="007A0CF0" w:rsidP="00494014">
      <w:pPr>
        <w:numPr>
          <w:ilvl w:val="0"/>
          <w:numId w:val="5"/>
        </w:numPr>
        <w:ind w:left="284" w:hanging="426"/>
        <w:jc w:val="both"/>
        <w:rPr>
          <w:rFonts w:cs="Arial"/>
          <w:sz w:val="20"/>
          <w:szCs w:val="20"/>
        </w:rPr>
      </w:pPr>
      <w:r>
        <w:rPr>
          <w:rFonts w:cs="Arial"/>
          <w:sz w:val="20"/>
          <w:szCs w:val="20"/>
        </w:rPr>
        <w:t xml:space="preserve">Work placement </w:t>
      </w:r>
      <w:r w:rsidR="001248E2">
        <w:rPr>
          <w:rFonts w:cs="Arial"/>
          <w:sz w:val="20"/>
          <w:szCs w:val="20"/>
        </w:rPr>
        <w:t>workers</w:t>
      </w:r>
      <w:r w:rsidR="00494014" w:rsidRPr="00494014">
        <w:rPr>
          <w:rFonts w:cs="Arial"/>
          <w:sz w:val="20"/>
          <w:szCs w:val="20"/>
        </w:rPr>
        <w:t xml:space="preserve"> should be given appropriate induction training and on-going training as needed. This may be through existing staff training and development </w:t>
      </w:r>
      <w:r w:rsidR="001248E2" w:rsidRPr="00494014">
        <w:rPr>
          <w:rFonts w:cs="Arial"/>
          <w:sz w:val="20"/>
          <w:szCs w:val="20"/>
        </w:rPr>
        <w:t>provision,</w:t>
      </w:r>
      <w:r w:rsidR="00494014" w:rsidRPr="00494014">
        <w:rPr>
          <w:rFonts w:cs="Arial"/>
          <w:sz w:val="20"/>
          <w:szCs w:val="20"/>
        </w:rPr>
        <w:t xml:space="preserve"> or training especially arranged for one or more </w:t>
      </w:r>
      <w:r>
        <w:rPr>
          <w:rFonts w:cs="Arial"/>
          <w:sz w:val="20"/>
          <w:szCs w:val="20"/>
        </w:rPr>
        <w:t>work placement students</w:t>
      </w:r>
      <w:r w:rsidR="00494014" w:rsidRPr="00494014">
        <w:rPr>
          <w:rFonts w:cs="Arial"/>
          <w:sz w:val="20"/>
          <w:szCs w:val="20"/>
        </w:rPr>
        <w:t>. It is recognised however that the most important training will be ‘on the job’.</w:t>
      </w:r>
    </w:p>
    <w:p w14:paraId="1259F009" w14:textId="3EAF5BDC" w:rsidR="00494014" w:rsidRPr="00494014" w:rsidRDefault="00494014" w:rsidP="00494014">
      <w:pPr>
        <w:numPr>
          <w:ilvl w:val="0"/>
          <w:numId w:val="5"/>
        </w:numPr>
        <w:ind w:left="284" w:hanging="426"/>
        <w:jc w:val="both"/>
        <w:rPr>
          <w:rFonts w:cs="Arial"/>
          <w:sz w:val="20"/>
          <w:szCs w:val="20"/>
        </w:rPr>
      </w:pPr>
      <w:r w:rsidRPr="00494014">
        <w:rPr>
          <w:rFonts w:cs="Arial"/>
          <w:sz w:val="20"/>
          <w:szCs w:val="20"/>
        </w:rPr>
        <w:t xml:space="preserve">Training/support will be given as needed to employees who supervise </w:t>
      </w:r>
      <w:r w:rsidR="007A0CF0">
        <w:rPr>
          <w:rFonts w:cs="Arial"/>
          <w:sz w:val="20"/>
          <w:szCs w:val="20"/>
        </w:rPr>
        <w:t xml:space="preserve">work placement </w:t>
      </w:r>
      <w:r w:rsidR="001248E2">
        <w:rPr>
          <w:rFonts w:cs="Arial"/>
          <w:sz w:val="20"/>
          <w:szCs w:val="20"/>
        </w:rPr>
        <w:t>workers</w:t>
      </w:r>
      <w:r w:rsidRPr="00494014">
        <w:rPr>
          <w:rFonts w:cs="Arial"/>
          <w:sz w:val="20"/>
          <w:szCs w:val="20"/>
        </w:rPr>
        <w:t>.</w:t>
      </w:r>
    </w:p>
    <w:p w14:paraId="1F5A4A62" w14:textId="69966085" w:rsidR="00494014" w:rsidRPr="00494014" w:rsidRDefault="00494014" w:rsidP="00494014">
      <w:pPr>
        <w:numPr>
          <w:ilvl w:val="0"/>
          <w:numId w:val="5"/>
        </w:numPr>
        <w:ind w:left="284" w:hanging="426"/>
        <w:jc w:val="both"/>
        <w:rPr>
          <w:rFonts w:cs="Arial"/>
          <w:sz w:val="20"/>
          <w:szCs w:val="20"/>
        </w:rPr>
      </w:pPr>
      <w:r w:rsidRPr="00494014">
        <w:rPr>
          <w:rFonts w:cs="Arial"/>
          <w:sz w:val="20"/>
          <w:szCs w:val="20"/>
        </w:rPr>
        <w:t xml:space="preserve">The relevant aspects of </w:t>
      </w:r>
      <w:r w:rsidR="007A0CF0">
        <w:rPr>
          <w:rFonts w:cs="Arial"/>
          <w:sz w:val="20"/>
          <w:szCs w:val="20"/>
        </w:rPr>
        <w:t>Glow Education Project’</w:t>
      </w:r>
      <w:r w:rsidRPr="00494014">
        <w:rPr>
          <w:rFonts w:cs="Arial"/>
          <w:sz w:val="20"/>
          <w:szCs w:val="20"/>
        </w:rPr>
        <w:t xml:space="preserve">s Grievance, Disciplinary and/or Complaints procedures apply to </w:t>
      </w:r>
      <w:r w:rsidR="007A0CF0">
        <w:rPr>
          <w:rFonts w:cs="Arial"/>
          <w:sz w:val="20"/>
          <w:szCs w:val="20"/>
        </w:rPr>
        <w:t xml:space="preserve">work placement </w:t>
      </w:r>
      <w:r w:rsidR="001248E2">
        <w:rPr>
          <w:rFonts w:cs="Arial"/>
          <w:sz w:val="20"/>
          <w:szCs w:val="20"/>
        </w:rPr>
        <w:t>workers</w:t>
      </w:r>
      <w:r w:rsidRPr="00494014">
        <w:rPr>
          <w:rFonts w:cs="Arial"/>
          <w:sz w:val="20"/>
          <w:szCs w:val="20"/>
        </w:rPr>
        <w:t>, and they should be told about these as part of their induction, including whom to contact</w:t>
      </w:r>
    </w:p>
    <w:p w14:paraId="65E46585" w14:textId="1E8B0A3E" w:rsidR="00494014" w:rsidRPr="00494014" w:rsidRDefault="00494014" w:rsidP="00494014">
      <w:pPr>
        <w:numPr>
          <w:ilvl w:val="0"/>
          <w:numId w:val="5"/>
        </w:numPr>
        <w:ind w:left="284" w:hanging="426"/>
        <w:jc w:val="both"/>
        <w:rPr>
          <w:rFonts w:cs="Arial"/>
          <w:sz w:val="20"/>
          <w:szCs w:val="20"/>
        </w:rPr>
      </w:pPr>
      <w:r w:rsidRPr="00494014">
        <w:rPr>
          <w:rFonts w:cs="Arial"/>
          <w:sz w:val="20"/>
          <w:szCs w:val="20"/>
        </w:rPr>
        <w:lastRenderedPageBreak/>
        <w:t xml:space="preserve">Wherever possible, the supervisor should hold an exit interview with </w:t>
      </w:r>
      <w:r w:rsidR="007A0CF0">
        <w:rPr>
          <w:rFonts w:cs="Arial"/>
          <w:sz w:val="20"/>
          <w:szCs w:val="20"/>
        </w:rPr>
        <w:t xml:space="preserve">work placement </w:t>
      </w:r>
      <w:r w:rsidR="001248E2">
        <w:rPr>
          <w:rFonts w:cs="Arial"/>
          <w:sz w:val="20"/>
          <w:szCs w:val="20"/>
        </w:rPr>
        <w:t>workers</w:t>
      </w:r>
    </w:p>
    <w:p w14:paraId="061789F1" w14:textId="4F5CDF06" w:rsidR="00494014" w:rsidRPr="00494014" w:rsidRDefault="007A0CF0" w:rsidP="00494014">
      <w:pPr>
        <w:numPr>
          <w:ilvl w:val="0"/>
          <w:numId w:val="5"/>
        </w:numPr>
        <w:ind w:left="284" w:hanging="426"/>
        <w:jc w:val="both"/>
        <w:rPr>
          <w:rFonts w:cs="Arial"/>
          <w:sz w:val="20"/>
          <w:szCs w:val="20"/>
        </w:rPr>
      </w:pPr>
      <w:r>
        <w:rPr>
          <w:rFonts w:cs="Arial"/>
          <w:sz w:val="20"/>
          <w:szCs w:val="20"/>
        </w:rPr>
        <w:t xml:space="preserve">Work placement </w:t>
      </w:r>
      <w:r w:rsidR="001248E2">
        <w:rPr>
          <w:rFonts w:cs="Arial"/>
          <w:sz w:val="20"/>
          <w:szCs w:val="20"/>
        </w:rPr>
        <w:t>workers</w:t>
      </w:r>
      <w:r w:rsidR="00494014" w:rsidRPr="00494014">
        <w:rPr>
          <w:rFonts w:cs="Arial"/>
          <w:sz w:val="20"/>
          <w:szCs w:val="20"/>
        </w:rPr>
        <w:t xml:space="preserve"> will be notified of job vacancies with </w:t>
      </w:r>
      <w:r>
        <w:rPr>
          <w:rFonts w:cs="Arial"/>
          <w:sz w:val="20"/>
          <w:szCs w:val="20"/>
        </w:rPr>
        <w:t>Glow Education Project</w:t>
      </w:r>
      <w:r w:rsidR="00494014" w:rsidRPr="00494014">
        <w:rPr>
          <w:rFonts w:cs="Arial"/>
          <w:sz w:val="20"/>
          <w:szCs w:val="20"/>
        </w:rPr>
        <w:t>.</w:t>
      </w:r>
    </w:p>
    <w:p w14:paraId="5013A83C" w14:textId="77777777" w:rsidR="00494014" w:rsidRPr="00494014" w:rsidRDefault="00494014" w:rsidP="00494014">
      <w:pPr>
        <w:pStyle w:val="Policysubheading1"/>
        <w:rPr>
          <w:sz w:val="20"/>
        </w:rPr>
      </w:pPr>
    </w:p>
    <w:p w14:paraId="1D29DCCB" w14:textId="77777777" w:rsidR="00494014" w:rsidRPr="00494014" w:rsidRDefault="00494014" w:rsidP="00494014">
      <w:pPr>
        <w:rPr>
          <w:rFonts w:cs="Arial"/>
          <w:b/>
          <w:sz w:val="20"/>
          <w:szCs w:val="20"/>
        </w:rPr>
      </w:pPr>
      <w:r w:rsidRPr="00494014">
        <w:rPr>
          <w:rFonts w:cs="Arial"/>
          <w:b/>
          <w:sz w:val="20"/>
          <w:szCs w:val="20"/>
        </w:rPr>
        <w:t>Insurance</w:t>
      </w:r>
    </w:p>
    <w:p w14:paraId="6A0806CC" w14:textId="0A285E04" w:rsidR="00494014" w:rsidRPr="00494014" w:rsidRDefault="001248E2" w:rsidP="00494014">
      <w:pPr>
        <w:pStyle w:val="BodyTextIndent"/>
        <w:ind w:left="0"/>
        <w:jc w:val="both"/>
        <w:rPr>
          <w:rFonts w:cs="Arial"/>
          <w:sz w:val="20"/>
          <w:szCs w:val="20"/>
        </w:rPr>
      </w:pPr>
      <w:r>
        <w:rPr>
          <w:rFonts w:cs="Arial"/>
          <w:sz w:val="20"/>
          <w:szCs w:val="20"/>
        </w:rPr>
        <w:t>W</w:t>
      </w:r>
      <w:r>
        <w:rPr>
          <w:rFonts w:cs="Arial"/>
          <w:sz w:val="20"/>
          <w:szCs w:val="20"/>
        </w:rPr>
        <w:t>ork placement workers</w:t>
      </w:r>
      <w:r w:rsidR="00494014" w:rsidRPr="00494014">
        <w:rPr>
          <w:rFonts w:cs="Arial"/>
          <w:sz w:val="20"/>
          <w:szCs w:val="20"/>
        </w:rPr>
        <w:t xml:space="preserve"> are covered by </w:t>
      </w:r>
      <w:r w:rsidR="007A0CF0">
        <w:rPr>
          <w:rFonts w:cs="Arial"/>
          <w:sz w:val="20"/>
          <w:szCs w:val="20"/>
        </w:rPr>
        <w:t>Glow Education Project</w:t>
      </w:r>
      <w:r w:rsidR="00494014" w:rsidRPr="00494014">
        <w:rPr>
          <w:rFonts w:cs="Arial"/>
          <w:sz w:val="20"/>
          <w:szCs w:val="20"/>
        </w:rPr>
        <w:t xml:space="preserve">’s insurance in the same way that paid employees are, as they are working on behalf of and under </w:t>
      </w:r>
      <w:r w:rsidR="007A0CF0">
        <w:rPr>
          <w:rFonts w:cs="Arial"/>
          <w:sz w:val="20"/>
          <w:szCs w:val="20"/>
        </w:rPr>
        <w:t>Glow Education Project</w:t>
      </w:r>
      <w:r w:rsidR="00494014" w:rsidRPr="00494014">
        <w:rPr>
          <w:rFonts w:cs="Arial"/>
          <w:sz w:val="20"/>
          <w:szCs w:val="20"/>
        </w:rPr>
        <w:t>’s direction, simply on an unpaid basis. The insurance cover is in respect of public liability, vehicle liability, product liability, employers’ liability and personal accident. They are not covered for individual professional indemnity but it is possible for this to be arranged for individual volunteer roles if necessary.</w:t>
      </w:r>
    </w:p>
    <w:p w14:paraId="50F9C302" w14:textId="77777777" w:rsidR="00494014" w:rsidRPr="00494014" w:rsidRDefault="00494014" w:rsidP="00494014">
      <w:pPr>
        <w:rPr>
          <w:rFonts w:cs="Arial"/>
          <w:b/>
          <w:sz w:val="20"/>
          <w:szCs w:val="20"/>
        </w:rPr>
      </w:pPr>
      <w:r w:rsidRPr="00494014">
        <w:rPr>
          <w:rFonts w:cs="Arial"/>
          <w:b/>
          <w:sz w:val="20"/>
          <w:szCs w:val="20"/>
        </w:rPr>
        <w:t>Health and safety</w:t>
      </w:r>
    </w:p>
    <w:p w14:paraId="18BB0A15" w14:textId="0B381DFF" w:rsidR="00494014" w:rsidRPr="00494014" w:rsidRDefault="001248E2" w:rsidP="00494014">
      <w:pPr>
        <w:jc w:val="both"/>
        <w:rPr>
          <w:rFonts w:cs="Arial"/>
          <w:sz w:val="20"/>
          <w:szCs w:val="20"/>
        </w:rPr>
      </w:pPr>
      <w:r>
        <w:rPr>
          <w:rFonts w:cs="Arial"/>
          <w:sz w:val="20"/>
          <w:szCs w:val="20"/>
        </w:rPr>
        <w:t>Glow Education Project</w:t>
      </w:r>
      <w:r w:rsidR="00494014" w:rsidRPr="00494014">
        <w:rPr>
          <w:rFonts w:cs="Arial"/>
          <w:sz w:val="20"/>
          <w:szCs w:val="20"/>
        </w:rPr>
        <w:t xml:space="preserve">’s responsibility under Health and Safety legislation extends to ensuring the safety and welfare of </w:t>
      </w:r>
      <w:r>
        <w:rPr>
          <w:rFonts w:cs="Arial"/>
          <w:sz w:val="20"/>
          <w:szCs w:val="20"/>
        </w:rPr>
        <w:t>work placement workers</w:t>
      </w:r>
      <w:r w:rsidR="00494014" w:rsidRPr="00494014">
        <w:rPr>
          <w:rFonts w:cs="Arial"/>
          <w:sz w:val="20"/>
          <w:szCs w:val="20"/>
        </w:rPr>
        <w:t xml:space="preserve">. </w:t>
      </w:r>
      <w:r>
        <w:rPr>
          <w:rFonts w:cs="Arial"/>
          <w:sz w:val="20"/>
          <w:szCs w:val="20"/>
        </w:rPr>
        <w:t>W</w:t>
      </w:r>
      <w:r>
        <w:rPr>
          <w:rFonts w:cs="Arial"/>
          <w:sz w:val="20"/>
          <w:szCs w:val="20"/>
        </w:rPr>
        <w:t>ork placement workers</w:t>
      </w:r>
      <w:r w:rsidR="00494014" w:rsidRPr="00494014">
        <w:rPr>
          <w:rFonts w:cs="Arial"/>
          <w:sz w:val="20"/>
          <w:szCs w:val="20"/>
        </w:rPr>
        <w:t xml:space="preserve"> must also be made aware of their responsibilities and all relevant </w:t>
      </w:r>
      <w:r>
        <w:rPr>
          <w:rFonts w:cs="Arial"/>
          <w:sz w:val="20"/>
          <w:szCs w:val="20"/>
        </w:rPr>
        <w:t>Glow Education Project</w:t>
      </w:r>
      <w:r w:rsidR="00494014" w:rsidRPr="00494014">
        <w:rPr>
          <w:rFonts w:cs="Arial"/>
          <w:sz w:val="20"/>
          <w:szCs w:val="20"/>
        </w:rPr>
        <w:t xml:space="preserve"> policies.</w:t>
      </w:r>
    </w:p>
    <w:p w14:paraId="5A7E7FC0" w14:textId="77777777" w:rsidR="00494014" w:rsidRPr="00494014" w:rsidRDefault="00494014" w:rsidP="00494014">
      <w:pPr>
        <w:pStyle w:val="Policysubheading1"/>
        <w:rPr>
          <w:sz w:val="20"/>
        </w:rPr>
      </w:pPr>
    </w:p>
    <w:p w14:paraId="41F7C476" w14:textId="3F0DB240" w:rsidR="00494014" w:rsidRPr="00494014" w:rsidRDefault="00494014" w:rsidP="00494014">
      <w:pPr>
        <w:rPr>
          <w:rFonts w:cs="Arial"/>
          <w:b/>
          <w:sz w:val="20"/>
          <w:szCs w:val="20"/>
        </w:rPr>
      </w:pPr>
      <w:r w:rsidRPr="00494014">
        <w:rPr>
          <w:rFonts w:cs="Arial"/>
          <w:b/>
          <w:sz w:val="20"/>
          <w:szCs w:val="20"/>
        </w:rPr>
        <w:t xml:space="preserve">Other relevant </w:t>
      </w:r>
      <w:r w:rsidR="001248E2">
        <w:rPr>
          <w:rFonts w:cs="Arial"/>
          <w:b/>
          <w:sz w:val="20"/>
          <w:szCs w:val="20"/>
        </w:rPr>
        <w:t>Glow Education Project</w:t>
      </w:r>
      <w:r w:rsidRPr="00494014">
        <w:rPr>
          <w:rFonts w:cs="Arial"/>
          <w:b/>
          <w:sz w:val="20"/>
          <w:szCs w:val="20"/>
        </w:rPr>
        <w:t xml:space="preserve"> policies</w:t>
      </w:r>
    </w:p>
    <w:p w14:paraId="5938C94B" w14:textId="5DB8D43A" w:rsidR="00494014" w:rsidRPr="00494014" w:rsidRDefault="001248E2" w:rsidP="00494014">
      <w:pPr>
        <w:jc w:val="both"/>
        <w:rPr>
          <w:rFonts w:cs="Arial"/>
          <w:sz w:val="20"/>
          <w:szCs w:val="20"/>
        </w:rPr>
      </w:pPr>
      <w:r>
        <w:rPr>
          <w:rFonts w:cs="Arial"/>
          <w:sz w:val="20"/>
          <w:szCs w:val="20"/>
        </w:rPr>
        <w:t>W</w:t>
      </w:r>
      <w:r>
        <w:rPr>
          <w:rFonts w:cs="Arial"/>
          <w:sz w:val="20"/>
          <w:szCs w:val="20"/>
        </w:rPr>
        <w:t>ork placement workers</w:t>
      </w:r>
      <w:r w:rsidR="00494014" w:rsidRPr="00494014">
        <w:rPr>
          <w:rFonts w:cs="Arial"/>
          <w:sz w:val="20"/>
          <w:szCs w:val="20"/>
        </w:rPr>
        <w:t xml:space="preserve"> should be informed about and trained as necessary in all relevant </w:t>
      </w:r>
      <w:r>
        <w:rPr>
          <w:rFonts w:cs="Arial"/>
          <w:sz w:val="20"/>
          <w:szCs w:val="20"/>
        </w:rPr>
        <w:t>Education</w:t>
      </w:r>
      <w:r w:rsidR="00494014" w:rsidRPr="00494014">
        <w:rPr>
          <w:rFonts w:cs="Arial"/>
          <w:sz w:val="20"/>
          <w:szCs w:val="20"/>
        </w:rPr>
        <w:t xml:space="preserve"> policies.</w:t>
      </w:r>
    </w:p>
    <w:p w14:paraId="728F27B2" w14:textId="77777777" w:rsidR="00494014" w:rsidRPr="00494014" w:rsidRDefault="00494014" w:rsidP="00494014">
      <w:pPr>
        <w:jc w:val="both"/>
        <w:rPr>
          <w:rFonts w:cs="Arial"/>
          <w:sz w:val="20"/>
          <w:szCs w:val="20"/>
        </w:rPr>
      </w:pPr>
    </w:p>
    <w:p w14:paraId="78F2D59E" w14:textId="77777777" w:rsidR="00494014" w:rsidRPr="00494014" w:rsidRDefault="00494014" w:rsidP="00494014">
      <w:pPr>
        <w:rPr>
          <w:rFonts w:cs="Arial"/>
          <w:b/>
          <w:sz w:val="20"/>
          <w:szCs w:val="20"/>
        </w:rPr>
      </w:pPr>
      <w:r w:rsidRPr="00494014">
        <w:rPr>
          <w:rFonts w:cs="Arial"/>
          <w:b/>
          <w:sz w:val="20"/>
          <w:szCs w:val="20"/>
        </w:rPr>
        <w:t>Expenses</w:t>
      </w:r>
    </w:p>
    <w:p w14:paraId="49D3661F" w14:textId="5548FBC1" w:rsidR="001248E2" w:rsidRPr="001248E2" w:rsidRDefault="00494014" w:rsidP="001248E2">
      <w:pPr>
        <w:numPr>
          <w:ilvl w:val="0"/>
          <w:numId w:val="1"/>
        </w:numPr>
        <w:ind w:left="426" w:hanging="426"/>
        <w:jc w:val="both"/>
        <w:rPr>
          <w:rFonts w:cs="Arial"/>
          <w:sz w:val="20"/>
          <w:szCs w:val="20"/>
        </w:rPr>
      </w:pPr>
      <w:r w:rsidRPr="00494014">
        <w:rPr>
          <w:rFonts w:cs="Arial"/>
          <w:sz w:val="20"/>
          <w:szCs w:val="20"/>
        </w:rPr>
        <w:t xml:space="preserve">Wherever possible, </w:t>
      </w:r>
      <w:r w:rsidR="001248E2" w:rsidRPr="001248E2">
        <w:rPr>
          <w:rFonts w:cs="Arial"/>
          <w:sz w:val="20"/>
          <w:szCs w:val="20"/>
        </w:rPr>
        <w:t>work placement workers</w:t>
      </w:r>
      <w:r w:rsidRPr="00494014">
        <w:rPr>
          <w:rFonts w:cs="Arial"/>
          <w:sz w:val="20"/>
          <w:szCs w:val="20"/>
        </w:rPr>
        <w:t xml:space="preserve"> should have their expenses repaid so that they are not out-of-pocket </w:t>
      </w:r>
      <w:r w:rsidR="001248E2">
        <w:rPr>
          <w:rFonts w:cs="Arial"/>
          <w:sz w:val="20"/>
          <w:szCs w:val="20"/>
        </w:rPr>
        <w:t xml:space="preserve">because of the work placement </w:t>
      </w:r>
      <w:r w:rsidRPr="00494014">
        <w:rPr>
          <w:rFonts w:cs="Arial"/>
          <w:sz w:val="20"/>
          <w:szCs w:val="20"/>
        </w:rPr>
        <w:t xml:space="preserve">and to prevent anyone being excluded because they cannot afford to </w:t>
      </w:r>
      <w:r w:rsidR="001248E2">
        <w:rPr>
          <w:rFonts w:cs="Arial"/>
          <w:sz w:val="20"/>
          <w:szCs w:val="20"/>
        </w:rPr>
        <w:t>do a work placement</w:t>
      </w:r>
      <w:r w:rsidRPr="00494014">
        <w:rPr>
          <w:rFonts w:cs="Arial"/>
          <w:sz w:val="20"/>
          <w:szCs w:val="20"/>
        </w:rPr>
        <w:t>.</w:t>
      </w:r>
    </w:p>
    <w:p w14:paraId="0E436768" w14:textId="77777777" w:rsidR="00494014" w:rsidRPr="00494014" w:rsidRDefault="00494014" w:rsidP="00494014">
      <w:pPr>
        <w:pStyle w:val="BodyTextIndent"/>
        <w:numPr>
          <w:ilvl w:val="0"/>
          <w:numId w:val="1"/>
        </w:numPr>
        <w:spacing w:after="0"/>
        <w:ind w:left="426" w:hanging="426"/>
        <w:jc w:val="both"/>
        <w:rPr>
          <w:rFonts w:cs="Arial"/>
          <w:sz w:val="20"/>
          <w:szCs w:val="20"/>
          <w:lang w:eastAsia="en-GB"/>
        </w:rPr>
      </w:pPr>
      <w:r w:rsidRPr="00494014">
        <w:rPr>
          <w:rFonts w:cs="Arial"/>
          <w:sz w:val="20"/>
          <w:szCs w:val="20"/>
        </w:rPr>
        <w:t>Expenses should be repaid through the appropriate local arrangements, which will generally be the petty cash system for claims below £50.00.</w:t>
      </w:r>
      <w:r w:rsidRPr="00494014">
        <w:rPr>
          <w:rFonts w:cs="Arial"/>
          <w:sz w:val="20"/>
          <w:szCs w:val="20"/>
          <w:lang w:eastAsia="en-GB"/>
        </w:rPr>
        <w:t xml:space="preserve"> </w:t>
      </w:r>
    </w:p>
    <w:p w14:paraId="4AE2C69D" w14:textId="77777777" w:rsidR="0093213A" w:rsidRDefault="0093213A">
      <w:pPr>
        <w:rPr>
          <w:rFonts w:cs="Arial"/>
          <w:sz w:val="20"/>
          <w:szCs w:val="20"/>
        </w:rPr>
      </w:pPr>
    </w:p>
    <w:p w14:paraId="78EA59F6" w14:textId="77777777" w:rsidR="001A3AAB" w:rsidRDefault="001A3AAB">
      <w:pPr>
        <w:rPr>
          <w:rFonts w:cs="Arial"/>
          <w:sz w:val="20"/>
          <w:szCs w:val="20"/>
        </w:rPr>
      </w:pPr>
    </w:p>
    <w:p w14:paraId="518A25E8" w14:textId="69C58A5F" w:rsidR="001A3AAB" w:rsidRPr="001A3AAB" w:rsidRDefault="001A3AAB">
      <w:pPr>
        <w:rPr>
          <w:rFonts w:cs="Arial"/>
          <w:b/>
          <w:sz w:val="20"/>
          <w:szCs w:val="20"/>
        </w:rPr>
      </w:pPr>
      <w:r w:rsidRPr="001A3AAB">
        <w:rPr>
          <w:rFonts w:cs="Arial"/>
          <w:b/>
          <w:sz w:val="20"/>
          <w:szCs w:val="20"/>
        </w:rPr>
        <w:t xml:space="preserve">Policy updated: </w:t>
      </w:r>
      <w:r w:rsidR="001248E2">
        <w:rPr>
          <w:rFonts w:cs="Arial"/>
          <w:b/>
          <w:sz w:val="20"/>
          <w:szCs w:val="20"/>
        </w:rPr>
        <w:t>January 2023</w:t>
      </w:r>
    </w:p>
    <w:sectPr w:rsidR="001A3AAB" w:rsidRPr="001A3AAB" w:rsidSect="0093213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FF9B4" w14:textId="77777777" w:rsidR="00D31067" w:rsidRDefault="00D31067" w:rsidP="001A3AAB">
      <w:r>
        <w:separator/>
      </w:r>
    </w:p>
  </w:endnote>
  <w:endnote w:type="continuationSeparator" w:id="0">
    <w:p w14:paraId="77BFB94E" w14:textId="77777777" w:rsidR="00D31067" w:rsidRDefault="00D31067" w:rsidP="001A3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47407"/>
      <w:docPartObj>
        <w:docPartGallery w:val="Page Numbers (Bottom of Page)"/>
        <w:docPartUnique/>
      </w:docPartObj>
    </w:sdtPr>
    <w:sdtContent>
      <w:sdt>
        <w:sdtPr>
          <w:id w:val="565050523"/>
          <w:docPartObj>
            <w:docPartGallery w:val="Page Numbers (Top of Page)"/>
            <w:docPartUnique/>
          </w:docPartObj>
        </w:sdtPr>
        <w:sdtContent>
          <w:p w14:paraId="3CB19BD9" w14:textId="77777777" w:rsidR="00C17BBA" w:rsidRDefault="00C17BBA">
            <w:pPr>
              <w:pStyle w:val="Footer"/>
              <w:jc w:val="right"/>
            </w:pPr>
            <w:r w:rsidRPr="001A3AAB">
              <w:rPr>
                <w:sz w:val="16"/>
                <w:szCs w:val="16"/>
              </w:rPr>
              <w:t xml:space="preserve">Page </w:t>
            </w:r>
            <w:r w:rsidR="000F7F05" w:rsidRPr="001A3AAB">
              <w:rPr>
                <w:b/>
                <w:sz w:val="16"/>
                <w:szCs w:val="16"/>
              </w:rPr>
              <w:fldChar w:fldCharType="begin"/>
            </w:r>
            <w:r w:rsidRPr="001A3AAB">
              <w:rPr>
                <w:b/>
                <w:sz w:val="16"/>
                <w:szCs w:val="16"/>
              </w:rPr>
              <w:instrText xml:space="preserve"> PAGE </w:instrText>
            </w:r>
            <w:r w:rsidR="000F7F05" w:rsidRPr="001A3AAB">
              <w:rPr>
                <w:b/>
                <w:sz w:val="16"/>
                <w:szCs w:val="16"/>
              </w:rPr>
              <w:fldChar w:fldCharType="separate"/>
            </w:r>
            <w:r w:rsidR="00412739">
              <w:rPr>
                <w:b/>
                <w:noProof/>
                <w:sz w:val="16"/>
                <w:szCs w:val="16"/>
              </w:rPr>
              <w:t>1</w:t>
            </w:r>
            <w:r w:rsidR="000F7F05" w:rsidRPr="001A3AAB">
              <w:rPr>
                <w:b/>
                <w:sz w:val="16"/>
                <w:szCs w:val="16"/>
              </w:rPr>
              <w:fldChar w:fldCharType="end"/>
            </w:r>
            <w:r w:rsidRPr="001A3AAB">
              <w:rPr>
                <w:sz w:val="16"/>
                <w:szCs w:val="16"/>
              </w:rPr>
              <w:t xml:space="preserve"> of </w:t>
            </w:r>
            <w:r w:rsidR="000F7F05" w:rsidRPr="001A3AAB">
              <w:rPr>
                <w:b/>
                <w:sz w:val="16"/>
                <w:szCs w:val="16"/>
              </w:rPr>
              <w:fldChar w:fldCharType="begin"/>
            </w:r>
            <w:r w:rsidRPr="001A3AAB">
              <w:rPr>
                <w:b/>
                <w:sz w:val="16"/>
                <w:szCs w:val="16"/>
              </w:rPr>
              <w:instrText xml:space="preserve"> NUMPAGES  </w:instrText>
            </w:r>
            <w:r w:rsidR="000F7F05" w:rsidRPr="001A3AAB">
              <w:rPr>
                <w:b/>
                <w:sz w:val="16"/>
                <w:szCs w:val="16"/>
              </w:rPr>
              <w:fldChar w:fldCharType="separate"/>
            </w:r>
            <w:r w:rsidR="00412739">
              <w:rPr>
                <w:b/>
                <w:noProof/>
                <w:sz w:val="16"/>
                <w:szCs w:val="16"/>
              </w:rPr>
              <w:t>2</w:t>
            </w:r>
            <w:r w:rsidR="000F7F05" w:rsidRPr="001A3AAB">
              <w:rPr>
                <w:b/>
                <w:sz w:val="16"/>
                <w:szCs w:val="16"/>
              </w:rPr>
              <w:fldChar w:fldCharType="end"/>
            </w:r>
          </w:p>
        </w:sdtContent>
      </w:sdt>
    </w:sdtContent>
  </w:sdt>
  <w:p w14:paraId="04B49F10" w14:textId="17B79FB8" w:rsidR="002F2E2E" w:rsidRDefault="002F2E2E" w:rsidP="002F2E2E">
    <w:pPr>
      <w:pStyle w:val="Footer"/>
    </w:pPr>
  </w:p>
  <w:p w14:paraId="2046EA61" w14:textId="77777777" w:rsidR="00C17BBA" w:rsidRDefault="00C17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44AE8" w14:textId="77777777" w:rsidR="00D31067" w:rsidRDefault="00D31067" w:rsidP="001A3AAB">
      <w:r>
        <w:separator/>
      </w:r>
    </w:p>
  </w:footnote>
  <w:footnote w:type="continuationSeparator" w:id="0">
    <w:p w14:paraId="6F7EC471" w14:textId="77777777" w:rsidR="00D31067" w:rsidRDefault="00D31067" w:rsidP="001A3A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3428"/>
    <w:multiLevelType w:val="hybridMultilevel"/>
    <w:tmpl w:val="334E8E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2B1A524C"/>
    <w:multiLevelType w:val="hybridMultilevel"/>
    <w:tmpl w:val="F4D2B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656638"/>
    <w:multiLevelType w:val="multilevel"/>
    <w:tmpl w:val="83FE4224"/>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DDD2245"/>
    <w:multiLevelType w:val="multilevel"/>
    <w:tmpl w:val="F2BE152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7374D4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680C53D6"/>
    <w:multiLevelType w:val="hybridMultilevel"/>
    <w:tmpl w:val="DE62D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9372FB1"/>
    <w:multiLevelType w:val="multilevel"/>
    <w:tmpl w:val="F2BE152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i w:val="0"/>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00570442">
    <w:abstractNumId w:val="6"/>
  </w:num>
  <w:num w:numId="2" w16cid:durableId="164904105">
    <w:abstractNumId w:val="0"/>
  </w:num>
  <w:num w:numId="3" w16cid:durableId="708066749">
    <w:abstractNumId w:val="4"/>
  </w:num>
  <w:num w:numId="4" w16cid:durableId="1197892002">
    <w:abstractNumId w:val="2"/>
  </w:num>
  <w:num w:numId="5" w16cid:durableId="499930889">
    <w:abstractNumId w:val="3"/>
  </w:num>
  <w:num w:numId="6" w16cid:durableId="8678338">
    <w:abstractNumId w:val="1"/>
  </w:num>
  <w:num w:numId="7" w16cid:durableId="20140621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4014"/>
    <w:rsid w:val="000D10B6"/>
    <w:rsid w:val="000F7F05"/>
    <w:rsid w:val="001248E2"/>
    <w:rsid w:val="001536F8"/>
    <w:rsid w:val="001A3AAB"/>
    <w:rsid w:val="002F2E2E"/>
    <w:rsid w:val="00305193"/>
    <w:rsid w:val="003078C3"/>
    <w:rsid w:val="00412739"/>
    <w:rsid w:val="00494014"/>
    <w:rsid w:val="004E2288"/>
    <w:rsid w:val="005438DE"/>
    <w:rsid w:val="007A0CF0"/>
    <w:rsid w:val="0093213A"/>
    <w:rsid w:val="00AA0F7D"/>
    <w:rsid w:val="00C17BBA"/>
    <w:rsid w:val="00C6781E"/>
    <w:rsid w:val="00D31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E167B"/>
  <w15:docId w15:val="{CC99D261-97FC-4CF4-B532-0724AE453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1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494014"/>
    <w:pPr>
      <w:outlineLvl w:val="0"/>
    </w:pPr>
    <w:rPr>
      <w:rFonts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4014"/>
    <w:rPr>
      <w:rFonts w:ascii="Tahoma" w:hAnsi="Tahoma" w:cs="Tahoma"/>
      <w:sz w:val="16"/>
      <w:szCs w:val="16"/>
    </w:rPr>
  </w:style>
  <w:style w:type="character" w:customStyle="1" w:styleId="BalloonTextChar">
    <w:name w:val="Balloon Text Char"/>
    <w:basedOn w:val="DefaultParagraphFont"/>
    <w:link w:val="BalloonText"/>
    <w:uiPriority w:val="99"/>
    <w:semiHidden/>
    <w:rsid w:val="00494014"/>
    <w:rPr>
      <w:rFonts w:ascii="Tahoma" w:hAnsi="Tahoma" w:cs="Tahoma"/>
      <w:sz w:val="16"/>
      <w:szCs w:val="16"/>
    </w:rPr>
  </w:style>
  <w:style w:type="character" w:customStyle="1" w:styleId="Heading1Char">
    <w:name w:val="Heading 1 Char"/>
    <w:basedOn w:val="DefaultParagraphFont"/>
    <w:link w:val="Heading1"/>
    <w:rsid w:val="00494014"/>
    <w:rPr>
      <w:rFonts w:ascii="Arial" w:eastAsia="Times New Roman" w:hAnsi="Arial" w:cs="Arial"/>
      <w:b/>
      <w:sz w:val="28"/>
      <w:szCs w:val="20"/>
    </w:rPr>
  </w:style>
  <w:style w:type="paragraph" w:styleId="BlockText">
    <w:name w:val="Block Text"/>
    <w:basedOn w:val="Normal"/>
    <w:semiHidden/>
    <w:rsid w:val="00494014"/>
    <w:pPr>
      <w:ind w:left="-360" w:right="-900" w:hanging="360"/>
    </w:pPr>
    <w:rPr>
      <w:rFonts w:cs="Arial"/>
    </w:rPr>
  </w:style>
  <w:style w:type="paragraph" w:styleId="BodyTextIndent">
    <w:name w:val="Body Text Indent"/>
    <w:basedOn w:val="Normal"/>
    <w:link w:val="BodyTextIndentChar"/>
    <w:uiPriority w:val="99"/>
    <w:unhideWhenUsed/>
    <w:rsid w:val="00494014"/>
    <w:pPr>
      <w:spacing w:after="120"/>
      <w:ind w:left="283"/>
    </w:pPr>
  </w:style>
  <w:style w:type="character" w:customStyle="1" w:styleId="BodyTextIndentChar">
    <w:name w:val="Body Text Indent Char"/>
    <w:basedOn w:val="DefaultParagraphFont"/>
    <w:link w:val="BodyTextIndent"/>
    <w:uiPriority w:val="99"/>
    <w:rsid w:val="00494014"/>
    <w:rPr>
      <w:rFonts w:ascii="Arial" w:eastAsia="Times New Roman" w:hAnsi="Arial" w:cs="Times New Roman"/>
      <w:sz w:val="24"/>
      <w:szCs w:val="24"/>
    </w:rPr>
  </w:style>
  <w:style w:type="paragraph" w:customStyle="1" w:styleId="Policysubheading1">
    <w:name w:val="Policy subheading1"/>
    <w:basedOn w:val="Heading1"/>
    <w:qFormat/>
    <w:rsid w:val="00494014"/>
    <w:pPr>
      <w:jc w:val="both"/>
    </w:pPr>
  </w:style>
  <w:style w:type="paragraph" w:styleId="ListParagraph">
    <w:name w:val="List Paragraph"/>
    <w:basedOn w:val="Normal"/>
    <w:uiPriority w:val="34"/>
    <w:qFormat/>
    <w:rsid w:val="00494014"/>
    <w:pPr>
      <w:ind w:left="720"/>
      <w:contextualSpacing/>
    </w:pPr>
  </w:style>
  <w:style w:type="paragraph" w:styleId="Header">
    <w:name w:val="header"/>
    <w:basedOn w:val="Normal"/>
    <w:link w:val="HeaderChar"/>
    <w:uiPriority w:val="99"/>
    <w:unhideWhenUsed/>
    <w:rsid w:val="001A3AAB"/>
    <w:pPr>
      <w:tabs>
        <w:tab w:val="center" w:pos="4513"/>
        <w:tab w:val="right" w:pos="9026"/>
      </w:tabs>
    </w:pPr>
  </w:style>
  <w:style w:type="character" w:customStyle="1" w:styleId="HeaderChar">
    <w:name w:val="Header Char"/>
    <w:basedOn w:val="DefaultParagraphFont"/>
    <w:link w:val="Header"/>
    <w:uiPriority w:val="99"/>
    <w:rsid w:val="001A3AAB"/>
    <w:rPr>
      <w:rFonts w:ascii="Arial" w:eastAsia="Times New Roman" w:hAnsi="Arial" w:cs="Times New Roman"/>
      <w:sz w:val="24"/>
      <w:szCs w:val="24"/>
    </w:rPr>
  </w:style>
  <w:style w:type="paragraph" w:styleId="Footer">
    <w:name w:val="footer"/>
    <w:basedOn w:val="Normal"/>
    <w:link w:val="FooterChar"/>
    <w:uiPriority w:val="99"/>
    <w:unhideWhenUsed/>
    <w:rsid w:val="001A3AAB"/>
    <w:pPr>
      <w:tabs>
        <w:tab w:val="center" w:pos="4513"/>
        <w:tab w:val="right" w:pos="9026"/>
      </w:tabs>
    </w:pPr>
  </w:style>
  <w:style w:type="character" w:customStyle="1" w:styleId="FooterChar">
    <w:name w:val="Footer Char"/>
    <w:basedOn w:val="DefaultParagraphFont"/>
    <w:link w:val="Footer"/>
    <w:uiPriority w:val="99"/>
    <w:rsid w:val="001A3AAB"/>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2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mel.m</dc:creator>
  <cp:lastModifiedBy>Anna Zsigo</cp:lastModifiedBy>
  <cp:revision>2</cp:revision>
  <cp:lastPrinted>2020-09-16T11:29:00Z</cp:lastPrinted>
  <dcterms:created xsi:type="dcterms:W3CDTF">2023-01-09T15:15:00Z</dcterms:created>
  <dcterms:modified xsi:type="dcterms:W3CDTF">2023-01-09T15:15:00Z</dcterms:modified>
</cp:coreProperties>
</file>